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4DE50" w14:textId="77777777"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1F73B364" wp14:editId="34B5D454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017FE6" w14:textId="77777777" w:rsidR="003A238C" w:rsidRDefault="003A238C" w:rsidP="003A238C">
      <w:pPr>
        <w:jc w:val="center"/>
      </w:pPr>
    </w:p>
    <w:p w14:paraId="4194766B" w14:textId="77777777"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14:paraId="778FB4DE" w14:textId="77777777" w:rsidR="006A2E6C" w:rsidRPr="006A2E6C" w:rsidRDefault="006A2E6C" w:rsidP="006A2E6C">
      <w:pPr>
        <w:spacing w:line="360" w:lineRule="auto"/>
        <w:jc w:val="center"/>
        <w:rPr>
          <w:b/>
          <w:sz w:val="32"/>
        </w:rPr>
      </w:pPr>
      <w:r w:rsidRPr="006A2E6C">
        <w:rPr>
          <w:b/>
          <w:sz w:val="32"/>
        </w:rPr>
        <w:t>Biochemia z elementami chemii</w:t>
      </w:r>
    </w:p>
    <w:p w14:paraId="5F1AAC39" w14:textId="77777777" w:rsidR="00AC7875" w:rsidRDefault="00AC7875" w:rsidP="003A238C">
      <w:pPr>
        <w:jc w:val="center"/>
        <w:rPr>
          <w:b/>
          <w:sz w:val="28"/>
        </w:rPr>
      </w:pPr>
    </w:p>
    <w:p w14:paraId="1D4DDF0D" w14:textId="77777777"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14:paraId="32866C7D" w14:textId="77777777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14:paraId="4F72AF1E" w14:textId="77777777"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14:paraId="7DB4F0FB" w14:textId="77777777"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14:paraId="218DBA48" w14:textId="77777777"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14:paraId="5530219D" w14:textId="60750CA9"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A658D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A658D5">
              <w:rPr>
                <w:sz w:val="24"/>
              </w:rPr>
              <w:t>7</w:t>
            </w:r>
          </w:p>
        </w:tc>
      </w:tr>
      <w:tr w:rsidR="00AC7875" w14:paraId="24D65423" w14:textId="77777777" w:rsidTr="00AD3F08">
        <w:tc>
          <w:tcPr>
            <w:tcW w:w="4258" w:type="dxa"/>
            <w:gridSpan w:val="4"/>
          </w:tcPr>
          <w:p w14:paraId="69FCB2D3" w14:textId="77777777"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14:paraId="1E654A6E" w14:textId="77777777"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14:paraId="2EE52884" w14:textId="77777777"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14:paraId="28501F87" w14:textId="77777777"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2</w:t>
            </w:r>
          </w:p>
        </w:tc>
      </w:tr>
      <w:tr w:rsidR="00FF0197" w14:paraId="7F12895F" w14:textId="77777777" w:rsidTr="00AD3F08">
        <w:tc>
          <w:tcPr>
            <w:tcW w:w="4258" w:type="dxa"/>
            <w:gridSpan w:val="4"/>
          </w:tcPr>
          <w:p w14:paraId="4D66913D" w14:textId="77777777"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14:paraId="72DEB8C9" w14:textId="77777777"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14:paraId="6563D8E0" w14:textId="77777777"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14:paraId="4283EBE8" w14:textId="77777777"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14:paraId="59FDF7A6" w14:textId="77777777"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CE6A53">
              <w:rPr>
                <w:sz w:val="20"/>
                <w:szCs w:val="20"/>
                <w:u w:val="single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14:paraId="010A0413" w14:textId="77777777" w:rsidTr="00696A2C">
        <w:trPr>
          <w:trHeight w:val="753"/>
        </w:trPr>
        <w:tc>
          <w:tcPr>
            <w:tcW w:w="9732" w:type="dxa"/>
            <w:gridSpan w:val="14"/>
          </w:tcPr>
          <w:p w14:paraId="052CFB33" w14:textId="77777777"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14:paraId="29AD8668" w14:textId="77777777"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14:paraId="245D41D7" w14:textId="77777777" w:rsidTr="00AD3F08">
        <w:trPr>
          <w:trHeight w:val="753"/>
        </w:trPr>
        <w:tc>
          <w:tcPr>
            <w:tcW w:w="4258" w:type="dxa"/>
            <w:gridSpan w:val="4"/>
          </w:tcPr>
          <w:p w14:paraId="784AFA88" w14:textId="77777777"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14:paraId="6F7A24FF" w14:textId="77777777"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14:paraId="3BEA3E1A" w14:textId="77777777"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14:paraId="4C138B52" w14:textId="77777777" w:rsidTr="00AD3F08">
        <w:trPr>
          <w:trHeight w:val="835"/>
        </w:trPr>
        <w:tc>
          <w:tcPr>
            <w:tcW w:w="4258" w:type="dxa"/>
            <w:gridSpan w:val="4"/>
          </w:tcPr>
          <w:p w14:paraId="28B39924" w14:textId="77777777"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14:paraId="0D06D139" w14:textId="77777777"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14:paraId="599534B3" w14:textId="77777777"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14:paraId="0BD8A4A3" w14:textId="77777777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14:paraId="24D4AFE4" w14:textId="77777777"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14:paraId="0E6C9546" w14:textId="77777777"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14:paraId="76A750EE" w14:textId="77777777"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2E6C">
              <w:rPr>
                <w:b/>
                <w:sz w:val="24"/>
              </w:rPr>
              <w:t>1</w:t>
            </w:r>
          </w:p>
        </w:tc>
      </w:tr>
      <w:tr w:rsidR="001E764E" w14:paraId="16C9E25E" w14:textId="77777777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130C388" w14:textId="248CB2B5"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14:paraId="00341336" w14:textId="77777777" w:rsidTr="00696A2C">
        <w:trPr>
          <w:trHeight w:val="418"/>
        </w:trPr>
        <w:tc>
          <w:tcPr>
            <w:tcW w:w="9732" w:type="dxa"/>
            <w:gridSpan w:val="14"/>
          </w:tcPr>
          <w:p w14:paraId="59FDFF32" w14:textId="79E031FF"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14:paraId="4C8AF858" w14:textId="77777777" w:rsidTr="00696A2C">
        <w:trPr>
          <w:trHeight w:val="418"/>
        </w:trPr>
        <w:tc>
          <w:tcPr>
            <w:tcW w:w="9732" w:type="dxa"/>
            <w:gridSpan w:val="14"/>
          </w:tcPr>
          <w:p w14:paraId="68D19D43" w14:textId="77777777" w:rsidR="001E764E" w:rsidRPr="00000A34" w:rsidRDefault="001E764E" w:rsidP="006A2E6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biologii </w:t>
            </w:r>
            <w:r w:rsidR="006A2E6C">
              <w:rPr>
                <w:color w:val="000000"/>
                <w:szCs w:val="20"/>
              </w:rPr>
              <w:t xml:space="preserve">i chemii </w:t>
            </w:r>
            <w:r w:rsidRPr="001E764E">
              <w:rPr>
                <w:color w:val="000000"/>
                <w:szCs w:val="20"/>
              </w:rPr>
              <w:t>szkoły średniej.</w:t>
            </w:r>
          </w:p>
        </w:tc>
      </w:tr>
      <w:tr w:rsidR="001E764E" w14:paraId="0C7944DF" w14:textId="77777777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14:paraId="0A662A81" w14:textId="77777777" w:rsidR="001E764E" w:rsidRPr="006A2E6C" w:rsidRDefault="001E764E" w:rsidP="006A2E6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>znać podstawowe pojęcia i procesy biochemiczne,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>poznać zjawiska życiowe na poziomie mo</w:t>
            </w:r>
            <w:r w:rsidR="006A2E6C">
              <w:rPr>
                <w:color w:val="000000"/>
                <w:szCs w:val="20"/>
              </w:rPr>
              <w:t xml:space="preserve">lekularnym oraz </w:t>
            </w:r>
            <w:r w:rsidR="006A2E6C" w:rsidRPr="006A2E6C">
              <w:rPr>
                <w:color w:val="000000"/>
                <w:szCs w:val="20"/>
              </w:rPr>
              <w:t>znać przebieg, regulację i znaczenie podstawowych procesów biochemicznych</w:t>
            </w:r>
          </w:p>
        </w:tc>
      </w:tr>
      <w:tr w:rsidR="001E764E" w:rsidRPr="00FD6D66" w14:paraId="64C6F429" w14:textId="77777777" w:rsidTr="00696A2C">
        <w:tc>
          <w:tcPr>
            <w:tcW w:w="9732" w:type="dxa"/>
            <w:gridSpan w:val="14"/>
          </w:tcPr>
          <w:p w14:paraId="2353E6B8" w14:textId="77777777"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14:paraId="00DBD029" w14:textId="77777777" w:rsidTr="00AD3F08">
        <w:tc>
          <w:tcPr>
            <w:tcW w:w="4730" w:type="dxa"/>
            <w:gridSpan w:val="5"/>
          </w:tcPr>
          <w:p w14:paraId="3F91C87F" w14:textId="77777777"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14:paraId="56C596CA" w14:textId="5467866E"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89676E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14:paraId="75369760" w14:textId="77777777"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14:paraId="4A5A2F77" w14:textId="77777777"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14:paraId="61CAFA73" w14:textId="77777777" w:rsidTr="00AD3F08">
        <w:trPr>
          <w:trHeight w:val="274"/>
        </w:trPr>
        <w:tc>
          <w:tcPr>
            <w:tcW w:w="9732" w:type="dxa"/>
            <w:gridSpan w:val="14"/>
          </w:tcPr>
          <w:p w14:paraId="0BCD65E7" w14:textId="77777777"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0B1AA7" w:rsidRPr="000A659B" w14:paraId="4A9D52D6" w14:textId="77777777" w:rsidTr="00CB548C">
        <w:trPr>
          <w:trHeight w:val="566"/>
        </w:trPr>
        <w:tc>
          <w:tcPr>
            <w:tcW w:w="4730" w:type="dxa"/>
            <w:gridSpan w:val="5"/>
          </w:tcPr>
          <w:p w14:paraId="42F70793" w14:textId="77777777" w:rsidR="000B1AA7" w:rsidRDefault="000B1AA7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budowę materiału genetycznego</w:t>
            </w:r>
          </w:p>
          <w:p w14:paraId="19EA62E1" w14:textId="77777777" w:rsidR="000B1AA7" w:rsidRPr="00F2125A" w:rsidRDefault="000B1AA7" w:rsidP="00E5197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 w:val="restart"/>
          </w:tcPr>
          <w:p w14:paraId="4FE0085C" w14:textId="77777777" w:rsidR="000B1AA7" w:rsidRPr="00730125" w:rsidRDefault="000B1AA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0AD9B38" w14:textId="77777777" w:rsidR="000B1AA7" w:rsidRPr="00730125" w:rsidRDefault="000B1AA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F289F76" w14:textId="77777777" w:rsidR="000B1AA7" w:rsidRPr="00730125" w:rsidRDefault="000B1AA7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14:paraId="547A7631" w14:textId="77777777" w:rsidR="000B1AA7" w:rsidRPr="00E042EA" w:rsidRDefault="000B1AA7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A.W18</w:t>
            </w:r>
          </w:p>
        </w:tc>
        <w:tc>
          <w:tcPr>
            <w:tcW w:w="2535" w:type="dxa"/>
            <w:gridSpan w:val="4"/>
            <w:vMerge w:val="restart"/>
          </w:tcPr>
          <w:p w14:paraId="7915073F" w14:textId="77777777" w:rsidR="000B1AA7" w:rsidRDefault="000B1AA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6C3E6BC" w14:textId="77777777" w:rsidR="000B1AA7" w:rsidRDefault="000B1AA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14:paraId="1477950A" w14:textId="77777777" w:rsidR="000B1AA7" w:rsidRPr="000A659B" w:rsidRDefault="000B1AA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B1AA7" w:rsidRPr="000A659B" w14:paraId="1FB23C5B" w14:textId="77777777" w:rsidTr="00AD3F08">
        <w:trPr>
          <w:trHeight w:val="697"/>
        </w:trPr>
        <w:tc>
          <w:tcPr>
            <w:tcW w:w="4730" w:type="dxa"/>
            <w:gridSpan w:val="5"/>
          </w:tcPr>
          <w:p w14:paraId="107FAA0C" w14:textId="77777777" w:rsidR="000B1AA7" w:rsidRDefault="000B1AA7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genetyczne mechanizmy nabywania lekooporności przez drobnoustroje i komórki nowotworowe</w:t>
            </w:r>
          </w:p>
          <w:p w14:paraId="0CAB3AB8" w14:textId="77777777" w:rsidR="000B1AA7" w:rsidRPr="00B37252" w:rsidRDefault="000B1AA7" w:rsidP="00E5197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14:paraId="1FF86CB4" w14:textId="77777777" w:rsidR="000B1AA7" w:rsidRPr="00730125" w:rsidRDefault="000B1AA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186EF049" w14:textId="77777777" w:rsidR="000B1AA7" w:rsidRPr="00A261A4" w:rsidRDefault="000B1AA7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A.W21</w:t>
            </w:r>
          </w:p>
        </w:tc>
        <w:tc>
          <w:tcPr>
            <w:tcW w:w="2535" w:type="dxa"/>
            <w:gridSpan w:val="4"/>
            <w:vMerge/>
          </w:tcPr>
          <w:p w14:paraId="7304F184" w14:textId="77777777" w:rsidR="000B1AA7" w:rsidRDefault="000B1AA7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B1AA7" w:rsidRPr="000A659B" w14:paraId="6A93EC23" w14:textId="77777777" w:rsidTr="00AD3F08">
        <w:trPr>
          <w:trHeight w:val="697"/>
        </w:trPr>
        <w:tc>
          <w:tcPr>
            <w:tcW w:w="4730" w:type="dxa"/>
            <w:gridSpan w:val="5"/>
          </w:tcPr>
          <w:p w14:paraId="13C23C03" w14:textId="77777777" w:rsidR="000B1AA7" w:rsidRDefault="000B1AA7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budowę organizmu pod względem biochemicznym i podstawowe przemiany w nim zachodzące w stanie zdrowia i stanie choroby</w:t>
            </w:r>
          </w:p>
          <w:p w14:paraId="1D850779" w14:textId="77777777" w:rsidR="000B1AA7" w:rsidRPr="000A659B" w:rsidRDefault="000B1AA7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14:paraId="137C7245" w14:textId="77777777" w:rsidR="000B1AA7" w:rsidRPr="00730125" w:rsidRDefault="000B1AA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28387538" w14:textId="77777777" w:rsidR="000B1AA7" w:rsidRPr="006A2E6C" w:rsidRDefault="000B1AA7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A.W30</w:t>
            </w:r>
          </w:p>
          <w:p w14:paraId="18F5A902" w14:textId="77777777" w:rsidR="000B1AA7" w:rsidRDefault="000B1AA7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14:paraId="23616607" w14:textId="77777777" w:rsidR="000B1AA7" w:rsidRDefault="000B1AA7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B1AA7" w:rsidRPr="000A659B" w14:paraId="76D4F4D3" w14:textId="77777777" w:rsidTr="00AD3F08">
        <w:trPr>
          <w:trHeight w:val="697"/>
        </w:trPr>
        <w:tc>
          <w:tcPr>
            <w:tcW w:w="4730" w:type="dxa"/>
            <w:gridSpan w:val="5"/>
          </w:tcPr>
          <w:p w14:paraId="47D6F380" w14:textId="77777777" w:rsidR="000B1AA7" w:rsidRDefault="000B1AA7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budowę, funkcje  i mechanizmy syntezy białek, lipidów i polisacharydów oraz interakcje  makrocząsteczek w strukturach komórkowych i pozakomórkowych</w:t>
            </w:r>
          </w:p>
          <w:p w14:paraId="1C4847D9" w14:textId="77777777" w:rsidR="000B1AA7" w:rsidRPr="000A659B" w:rsidRDefault="000B1AA7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14:paraId="1BF91B36" w14:textId="77777777" w:rsidR="000B1AA7" w:rsidRPr="00730125" w:rsidRDefault="000B1AA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3E95B61E" w14:textId="77777777" w:rsidR="000B1AA7" w:rsidRDefault="000B1AA7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A.W31</w:t>
            </w:r>
          </w:p>
        </w:tc>
        <w:tc>
          <w:tcPr>
            <w:tcW w:w="2535" w:type="dxa"/>
            <w:gridSpan w:val="4"/>
            <w:vMerge/>
          </w:tcPr>
          <w:p w14:paraId="10786C07" w14:textId="77777777" w:rsidR="000B1AA7" w:rsidRDefault="000B1AA7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B1AA7" w:rsidRPr="000A659B" w14:paraId="3A427B05" w14:textId="77777777" w:rsidTr="00AD3F08">
        <w:trPr>
          <w:trHeight w:val="697"/>
        </w:trPr>
        <w:tc>
          <w:tcPr>
            <w:tcW w:w="4730" w:type="dxa"/>
            <w:gridSpan w:val="5"/>
          </w:tcPr>
          <w:p w14:paraId="62C129E7" w14:textId="77777777" w:rsidR="000B1AA7" w:rsidRDefault="000B1AA7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Podstawowe szlaki kataboliczne i anaboliczne oraz sposoby ich regulacji</w:t>
            </w:r>
          </w:p>
        </w:tc>
        <w:tc>
          <w:tcPr>
            <w:tcW w:w="1352" w:type="dxa"/>
            <w:gridSpan w:val="2"/>
            <w:vMerge/>
          </w:tcPr>
          <w:p w14:paraId="27716873" w14:textId="77777777" w:rsidR="000B1AA7" w:rsidRPr="00730125" w:rsidRDefault="000B1AA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44C0BBF9" w14:textId="77777777" w:rsidR="000B1AA7" w:rsidRPr="006A2E6C" w:rsidRDefault="000B1AA7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A.W33</w:t>
            </w:r>
          </w:p>
        </w:tc>
        <w:tc>
          <w:tcPr>
            <w:tcW w:w="2535" w:type="dxa"/>
            <w:gridSpan w:val="4"/>
            <w:vMerge/>
          </w:tcPr>
          <w:p w14:paraId="30F82224" w14:textId="77777777" w:rsidR="000B1AA7" w:rsidRDefault="000B1AA7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14:paraId="0D9A1204" w14:textId="77777777" w:rsidTr="00F8012C">
        <w:tc>
          <w:tcPr>
            <w:tcW w:w="9732" w:type="dxa"/>
            <w:gridSpan w:val="14"/>
          </w:tcPr>
          <w:p w14:paraId="237654A5" w14:textId="77777777"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14:paraId="751FA438" w14:textId="77777777" w:rsidTr="00AD3F08">
        <w:tc>
          <w:tcPr>
            <w:tcW w:w="4730" w:type="dxa"/>
            <w:gridSpan w:val="5"/>
          </w:tcPr>
          <w:p w14:paraId="6AB1CF49" w14:textId="77777777" w:rsidR="00945FFE" w:rsidRDefault="00945FFE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obliczać stężenia molowe i procentowe związków oraz stężenia substancji w roztworach izoosmotycznych jedno- i wieloskładnikowych</w:t>
            </w:r>
          </w:p>
          <w:p w14:paraId="426A0753" w14:textId="77777777"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 w:val="restart"/>
          </w:tcPr>
          <w:p w14:paraId="78A7D2E4" w14:textId="77777777"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9526991" w14:textId="77777777"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9A8B984" w14:textId="77777777"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8E1CE9F" w14:textId="77777777"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14:paraId="39C0A984" w14:textId="77777777"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F33FB2E" w14:textId="77777777"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14:paraId="7837DF76" w14:textId="77777777" w:rsidR="00945FFE" w:rsidRPr="00E042EA" w:rsidRDefault="00945FFE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A.U10</w:t>
            </w:r>
          </w:p>
          <w:p w14:paraId="1284A436" w14:textId="77777777" w:rsidR="00945FFE" w:rsidRPr="00E042EA" w:rsidRDefault="00945FF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14:paraId="059C664A" w14:textId="77777777"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Praca pisemna;</w:t>
            </w:r>
          </w:p>
          <w:p w14:paraId="5C0CE0F9" w14:textId="77777777"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FFE" w:rsidRPr="000A659B" w14:paraId="7663B108" w14:textId="77777777" w:rsidTr="00AD3F08">
        <w:tc>
          <w:tcPr>
            <w:tcW w:w="4730" w:type="dxa"/>
            <w:gridSpan w:val="5"/>
          </w:tcPr>
          <w:p w14:paraId="59EBEA89" w14:textId="77777777" w:rsidR="00945FFE" w:rsidRDefault="00945FFE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przewidywać kierunek procesów biochemicznych w zależności od stanu energetycznego komórek</w:t>
            </w:r>
          </w:p>
          <w:p w14:paraId="4A915CB7" w14:textId="77777777"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14:paraId="459EB53E" w14:textId="77777777"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14:paraId="749BE06A" w14:textId="77777777" w:rsidR="00945FFE" w:rsidRPr="00E042EA" w:rsidRDefault="00945FFE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A.U11</w:t>
            </w:r>
          </w:p>
          <w:p w14:paraId="1AFD3AFF" w14:textId="77777777" w:rsidR="00945FFE" w:rsidRPr="00E042EA" w:rsidRDefault="00945FFE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14:paraId="7FCCFF1B" w14:textId="77777777"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FFE" w:rsidRPr="000A659B" w14:paraId="168C3C33" w14:textId="77777777" w:rsidTr="00AD3F08">
        <w:tc>
          <w:tcPr>
            <w:tcW w:w="4730" w:type="dxa"/>
            <w:gridSpan w:val="5"/>
          </w:tcPr>
          <w:p w14:paraId="698B746B" w14:textId="77777777"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posługiwać się wybranymi podstawowymi technikami laboratoryjnymi</w:t>
            </w:r>
          </w:p>
        </w:tc>
        <w:tc>
          <w:tcPr>
            <w:tcW w:w="1352" w:type="dxa"/>
            <w:gridSpan w:val="2"/>
            <w:vMerge/>
          </w:tcPr>
          <w:p w14:paraId="25FE1818" w14:textId="77777777"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14:paraId="1FEF27CA" w14:textId="77777777" w:rsidR="00945FFE" w:rsidRPr="00E042EA" w:rsidRDefault="00945FFE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A.U12</w:t>
            </w:r>
          </w:p>
        </w:tc>
        <w:tc>
          <w:tcPr>
            <w:tcW w:w="2535" w:type="dxa"/>
            <w:gridSpan w:val="4"/>
            <w:vMerge/>
          </w:tcPr>
          <w:p w14:paraId="34D62668" w14:textId="77777777"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14:paraId="78D675CA" w14:textId="77777777" w:rsidTr="00AD3F08">
        <w:trPr>
          <w:trHeight w:val="200"/>
        </w:trPr>
        <w:tc>
          <w:tcPr>
            <w:tcW w:w="9732" w:type="dxa"/>
            <w:gridSpan w:val="14"/>
          </w:tcPr>
          <w:p w14:paraId="1CEE30E5" w14:textId="77777777"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14:paraId="643E92DD" w14:textId="77777777" w:rsidTr="00AD3F08">
        <w:trPr>
          <w:trHeight w:val="734"/>
        </w:trPr>
        <w:tc>
          <w:tcPr>
            <w:tcW w:w="4730" w:type="dxa"/>
            <w:gridSpan w:val="5"/>
          </w:tcPr>
          <w:p w14:paraId="5671B3DA" w14:textId="77777777"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14:paraId="630D9A92" w14:textId="77777777"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14:paraId="1BEFADDB" w14:textId="77777777"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14:paraId="54ED63BA" w14:textId="77777777"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14:paraId="3217C71D" w14:textId="77777777"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53E76A1" w14:textId="77777777"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859E92F" w14:textId="77777777"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14:paraId="0C53A318" w14:textId="77777777"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14:paraId="7FA47C39" w14:textId="77777777"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14:paraId="22629898" w14:textId="77777777" w:rsidTr="00696A2C">
        <w:tc>
          <w:tcPr>
            <w:tcW w:w="9732" w:type="dxa"/>
            <w:gridSpan w:val="14"/>
          </w:tcPr>
          <w:p w14:paraId="4F950160" w14:textId="77777777"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14:paraId="6D242432" w14:textId="77777777" w:rsidTr="00696A2C">
        <w:tc>
          <w:tcPr>
            <w:tcW w:w="9732" w:type="dxa"/>
            <w:gridSpan w:val="14"/>
          </w:tcPr>
          <w:p w14:paraId="3B84B518" w14:textId="77777777"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14:paraId="0C7AE2B2" w14:textId="77777777" w:rsidTr="00AD3F08">
        <w:tc>
          <w:tcPr>
            <w:tcW w:w="3796" w:type="dxa"/>
            <w:gridSpan w:val="3"/>
            <w:vMerge w:val="restart"/>
          </w:tcPr>
          <w:p w14:paraId="1E8D8123" w14:textId="77777777"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14:paraId="359FCFA4" w14:textId="77777777"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14:paraId="4EED9BB2" w14:textId="77777777"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14:paraId="0793CD08" w14:textId="77777777" w:rsidTr="00AD3F08">
        <w:tc>
          <w:tcPr>
            <w:tcW w:w="3796" w:type="dxa"/>
            <w:gridSpan w:val="3"/>
            <w:vMerge/>
          </w:tcPr>
          <w:p w14:paraId="615770C6" w14:textId="77777777" w:rsidR="00AD3F08" w:rsidRDefault="00AD3F08" w:rsidP="00AD3F08"/>
        </w:tc>
        <w:tc>
          <w:tcPr>
            <w:tcW w:w="1300" w:type="dxa"/>
            <w:gridSpan w:val="3"/>
          </w:tcPr>
          <w:p w14:paraId="728E38EA" w14:textId="77777777"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14:paraId="552A52CE" w14:textId="77777777"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14:paraId="53B794F5" w14:textId="77777777"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14:paraId="44DA58F7" w14:textId="77777777"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B83EDF" w14:paraId="55FDD627" w14:textId="77777777" w:rsidTr="00AD3F08">
        <w:tc>
          <w:tcPr>
            <w:tcW w:w="3796" w:type="dxa"/>
            <w:gridSpan w:val="3"/>
          </w:tcPr>
          <w:p w14:paraId="4C2D6274" w14:textId="77777777" w:rsidR="00B83EDF" w:rsidRDefault="00B83EDF" w:rsidP="00AD3F08">
            <w:r>
              <w:t>Wykład</w:t>
            </w:r>
          </w:p>
        </w:tc>
        <w:tc>
          <w:tcPr>
            <w:tcW w:w="1300" w:type="dxa"/>
            <w:gridSpan w:val="3"/>
          </w:tcPr>
          <w:p w14:paraId="0426DEFA" w14:textId="77777777" w:rsidR="00B83EDF" w:rsidRPr="00B4771B" w:rsidRDefault="00B83EDF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14:paraId="6244C056" w14:textId="77777777" w:rsidR="00B83EDF" w:rsidRPr="00B4771B" w:rsidRDefault="00B83EDF" w:rsidP="00AD3F08">
            <w:pPr>
              <w:jc w:val="center"/>
            </w:pPr>
            <w:r w:rsidRPr="00B4771B">
              <w:t>10</w:t>
            </w:r>
          </w:p>
        </w:tc>
        <w:tc>
          <w:tcPr>
            <w:tcW w:w="1552" w:type="dxa"/>
            <w:gridSpan w:val="3"/>
          </w:tcPr>
          <w:p w14:paraId="029380D5" w14:textId="77777777" w:rsidR="00B83EDF" w:rsidRPr="00B4771B" w:rsidRDefault="00B83EDF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14:paraId="6FC219D5" w14:textId="77777777" w:rsidR="00B83EDF" w:rsidRDefault="00B83EDF" w:rsidP="00AD3F08">
            <w:pPr>
              <w:jc w:val="center"/>
            </w:pPr>
          </w:p>
          <w:p w14:paraId="0465F1E7" w14:textId="77777777" w:rsidR="00B83EDF" w:rsidRPr="00B4771B" w:rsidRDefault="00B83EDF" w:rsidP="00AD3F08">
            <w:pPr>
              <w:jc w:val="center"/>
            </w:pPr>
            <w:r>
              <w:t>1</w:t>
            </w:r>
          </w:p>
        </w:tc>
      </w:tr>
      <w:tr w:rsidR="00B83EDF" w14:paraId="79E11EFC" w14:textId="77777777" w:rsidTr="00AD3F08">
        <w:tc>
          <w:tcPr>
            <w:tcW w:w="3796" w:type="dxa"/>
            <w:gridSpan w:val="3"/>
          </w:tcPr>
          <w:p w14:paraId="060D6898" w14:textId="77777777" w:rsidR="00B83EDF" w:rsidRDefault="00B83EDF" w:rsidP="00AD3F08">
            <w:r>
              <w:t>Ćwiczenia</w:t>
            </w:r>
          </w:p>
        </w:tc>
        <w:tc>
          <w:tcPr>
            <w:tcW w:w="1300" w:type="dxa"/>
            <w:gridSpan w:val="3"/>
          </w:tcPr>
          <w:p w14:paraId="4B723B34" w14:textId="77777777" w:rsidR="00B83EDF" w:rsidRPr="00B4771B" w:rsidRDefault="00B83EDF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14:paraId="78560544" w14:textId="77777777" w:rsidR="00B83EDF" w:rsidRPr="00B4771B" w:rsidRDefault="00B83EDF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14:paraId="1714F791" w14:textId="77777777" w:rsidR="00B83EDF" w:rsidRPr="00B4771B" w:rsidRDefault="00B83EDF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14:paraId="1A6A44E1" w14:textId="77777777" w:rsidR="00B83EDF" w:rsidRPr="00B4771B" w:rsidRDefault="00B83EDF" w:rsidP="00AD3F08">
            <w:pPr>
              <w:jc w:val="center"/>
            </w:pPr>
          </w:p>
        </w:tc>
      </w:tr>
      <w:tr w:rsidR="00B83EDF" w14:paraId="1D215B86" w14:textId="77777777" w:rsidTr="00AD3F08">
        <w:tc>
          <w:tcPr>
            <w:tcW w:w="3796" w:type="dxa"/>
            <w:gridSpan w:val="3"/>
          </w:tcPr>
          <w:p w14:paraId="4C6EB30A" w14:textId="77777777" w:rsidR="00B83EDF" w:rsidRDefault="00B83EDF" w:rsidP="00AD3F08">
            <w:r>
              <w:t>Seminarium</w:t>
            </w:r>
          </w:p>
        </w:tc>
        <w:tc>
          <w:tcPr>
            <w:tcW w:w="1300" w:type="dxa"/>
            <w:gridSpan w:val="3"/>
          </w:tcPr>
          <w:p w14:paraId="4DD76C76" w14:textId="77777777" w:rsidR="00B83EDF" w:rsidRPr="00B4771B" w:rsidRDefault="00B83EDF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14:paraId="5C68BEEF" w14:textId="77777777" w:rsidR="00B83EDF" w:rsidRPr="00B4771B" w:rsidRDefault="00B83EDF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14:paraId="3971CF62" w14:textId="77777777" w:rsidR="00B83EDF" w:rsidRPr="00B4771B" w:rsidRDefault="00B83EDF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14:paraId="5E2DC668" w14:textId="77777777" w:rsidR="00B83EDF" w:rsidRPr="00B4771B" w:rsidRDefault="00B83EDF" w:rsidP="00AD3F08">
            <w:pPr>
              <w:jc w:val="center"/>
            </w:pPr>
          </w:p>
        </w:tc>
      </w:tr>
      <w:tr w:rsidR="00AD3F08" w14:paraId="017C5874" w14:textId="77777777" w:rsidTr="00AD3F08">
        <w:tc>
          <w:tcPr>
            <w:tcW w:w="3796" w:type="dxa"/>
            <w:gridSpan w:val="3"/>
          </w:tcPr>
          <w:p w14:paraId="23C0F20F" w14:textId="77777777"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14:paraId="3C12DCC7" w14:textId="77777777" w:rsidR="00AD3F08" w:rsidRPr="00B4771B" w:rsidRDefault="00B83EDF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14:paraId="3AAC8207" w14:textId="77777777" w:rsidR="00AD3F08" w:rsidRPr="00B4771B" w:rsidRDefault="00B83EDF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14:paraId="0705282E" w14:textId="77777777" w:rsidR="00AD3F08" w:rsidRPr="00B4771B" w:rsidRDefault="00B83EDF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14:paraId="6BE313D2" w14:textId="77777777" w:rsidR="00AD3F08" w:rsidRPr="00B4771B" w:rsidRDefault="00B83EDF" w:rsidP="00AD3F08">
            <w:pPr>
              <w:jc w:val="center"/>
            </w:pPr>
            <w:r>
              <w:t>-</w:t>
            </w:r>
          </w:p>
        </w:tc>
      </w:tr>
      <w:tr w:rsidR="00AD3F08" w14:paraId="76006E3A" w14:textId="77777777" w:rsidTr="00AD3F08">
        <w:tc>
          <w:tcPr>
            <w:tcW w:w="3796" w:type="dxa"/>
            <w:gridSpan w:val="3"/>
          </w:tcPr>
          <w:p w14:paraId="1A5A02AE" w14:textId="77777777"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14:paraId="0A258AF5" w14:textId="77777777" w:rsidR="00AD3F08" w:rsidRPr="00B4771B" w:rsidRDefault="00B83EDF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 w:val="restart"/>
          </w:tcPr>
          <w:p w14:paraId="5D508B64" w14:textId="77777777" w:rsidR="00AD3F08" w:rsidRPr="00B4771B" w:rsidRDefault="00B83EDF" w:rsidP="00AD3F08">
            <w:pPr>
              <w:jc w:val="center"/>
            </w:pPr>
            <w:r>
              <w:t>1</w:t>
            </w:r>
          </w:p>
        </w:tc>
      </w:tr>
      <w:tr w:rsidR="00AD3F08" w14:paraId="1FCE386A" w14:textId="77777777" w:rsidTr="00AD3F08">
        <w:tc>
          <w:tcPr>
            <w:tcW w:w="3796" w:type="dxa"/>
            <w:gridSpan w:val="3"/>
          </w:tcPr>
          <w:p w14:paraId="0991A900" w14:textId="77777777"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14:paraId="340D1747" w14:textId="77777777" w:rsidR="00AD3F08" w:rsidRPr="00B4771B" w:rsidRDefault="00B83EDF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14:paraId="7542D40F" w14:textId="77777777" w:rsidR="00AD3F08" w:rsidRPr="00B4771B" w:rsidRDefault="00AD3F08" w:rsidP="00AD3F08">
            <w:pPr>
              <w:jc w:val="center"/>
            </w:pPr>
          </w:p>
        </w:tc>
      </w:tr>
      <w:tr w:rsidR="00AD3F08" w14:paraId="265FD9E5" w14:textId="77777777" w:rsidTr="00AD3F08">
        <w:tc>
          <w:tcPr>
            <w:tcW w:w="3796" w:type="dxa"/>
            <w:gridSpan w:val="3"/>
          </w:tcPr>
          <w:p w14:paraId="455702D0" w14:textId="77777777"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14:paraId="3613CA44" w14:textId="77777777"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14:paraId="30437157" w14:textId="77777777"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14:paraId="41EFFF4B" w14:textId="77777777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14:paraId="4636DE03" w14:textId="77777777"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14:paraId="5493C2E7" w14:textId="77777777" w:rsidTr="00AD3F08">
        <w:tc>
          <w:tcPr>
            <w:tcW w:w="2078" w:type="dxa"/>
            <w:gridSpan w:val="2"/>
            <w:vMerge w:val="restart"/>
          </w:tcPr>
          <w:p w14:paraId="2F21B0CC" w14:textId="77777777"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14:paraId="3A883FB3" w14:textId="77777777" w:rsidR="00AD3F08" w:rsidRDefault="00B83EDF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kolokwium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009BB5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6234E2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14:paraId="15EA0D55" w14:textId="77777777" w:rsidTr="00AD3F08">
        <w:tc>
          <w:tcPr>
            <w:tcW w:w="2078" w:type="dxa"/>
            <w:gridSpan w:val="2"/>
            <w:vMerge/>
          </w:tcPr>
          <w:p w14:paraId="43A8FAF9" w14:textId="77777777"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B1013E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8978BF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14:paraId="0CEEF5DD" w14:textId="77777777" w:rsidTr="00AD3F08">
        <w:tc>
          <w:tcPr>
            <w:tcW w:w="2078" w:type="dxa"/>
            <w:gridSpan w:val="2"/>
            <w:vMerge/>
          </w:tcPr>
          <w:p w14:paraId="4F0E3677" w14:textId="77777777"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4C6319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829730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14:paraId="25FBA547" w14:textId="77777777" w:rsidTr="00AD3F08">
        <w:tc>
          <w:tcPr>
            <w:tcW w:w="2078" w:type="dxa"/>
            <w:gridSpan w:val="2"/>
            <w:vMerge/>
          </w:tcPr>
          <w:p w14:paraId="465AE891" w14:textId="77777777"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98CEE1" w14:textId="77777777"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14:paraId="09455D2A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13DC6A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14:paraId="6362103A" w14:textId="77777777" w:rsidTr="00AD3F08">
        <w:tc>
          <w:tcPr>
            <w:tcW w:w="2078" w:type="dxa"/>
            <w:gridSpan w:val="2"/>
            <w:vMerge/>
          </w:tcPr>
          <w:p w14:paraId="4200554E" w14:textId="77777777"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D57A3D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BF3507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14:paraId="0E6AEEB0" w14:textId="77777777" w:rsidTr="00AD3F08">
        <w:tc>
          <w:tcPr>
            <w:tcW w:w="2078" w:type="dxa"/>
            <w:gridSpan w:val="2"/>
            <w:vMerge/>
          </w:tcPr>
          <w:p w14:paraId="4415743C" w14:textId="77777777"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19029C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885C1DD" w14:textId="77777777"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14:paraId="1E469117" w14:textId="77777777" w:rsidTr="00696A2C">
        <w:tc>
          <w:tcPr>
            <w:tcW w:w="9732" w:type="dxa"/>
            <w:gridSpan w:val="14"/>
          </w:tcPr>
          <w:p w14:paraId="3753A0A4" w14:textId="77777777"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14:paraId="6A7D0922" w14:textId="77777777" w:rsidTr="00AD3F08">
        <w:tc>
          <w:tcPr>
            <w:tcW w:w="2078" w:type="dxa"/>
            <w:gridSpan w:val="2"/>
          </w:tcPr>
          <w:p w14:paraId="1438ED35" w14:textId="77777777"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14:paraId="0108B320" w14:textId="77777777" w:rsidR="00A23C1F" w:rsidRDefault="00D567B1" w:rsidP="00D567B1">
            <w:pPr>
              <w:rPr>
                <w:sz w:val="20"/>
                <w:szCs w:val="20"/>
              </w:rPr>
            </w:pPr>
            <w:r w:rsidRPr="00D567B1">
              <w:rPr>
                <w:sz w:val="20"/>
                <w:szCs w:val="20"/>
              </w:rPr>
              <w:t xml:space="preserve">Murray R.K, </w:t>
            </w:r>
            <w:proofErr w:type="spellStart"/>
            <w:r w:rsidRPr="00D567B1">
              <w:rPr>
                <w:sz w:val="20"/>
                <w:szCs w:val="20"/>
              </w:rPr>
              <w:t>Granner</w:t>
            </w:r>
            <w:proofErr w:type="spellEnd"/>
            <w:r w:rsidRPr="00D567B1">
              <w:rPr>
                <w:sz w:val="20"/>
                <w:szCs w:val="20"/>
              </w:rPr>
              <w:t xml:space="preserve"> D.K, </w:t>
            </w:r>
            <w:proofErr w:type="spellStart"/>
            <w:r w:rsidRPr="00D567B1">
              <w:rPr>
                <w:sz w:val="20"/>
                <w:szCs w:val="20"/>
              </w:rPr>
              <w:t>Rodwell</w:t>
            </w:r>
            <w:proofErr w:type="spellEnd"/>
            <w:r w:rsidRPr="00D567B1">
              <w:rPr>
                <w:sz w:val="20"/>
                <w:szCs w:val="20"/>
              </w:rPr>
              <w:t xml:space="preserve"> V.W: Biochemia Harpera ilustrowana. PZWL 2018</w:t>
            </w:r>
          </w:p>
          <w:p w14:paraId="40D5F0A0" w14:textId="2FFFBD2A" w:rsidR="00AD3F08" w:rsidRPr="00D567B1" w:rsidRDefault="00A23C1F" w:rsidP="00D567B1">
            <w:pPr>
              <w:rPr>
                <w:sz w:val="20"/>
                <w:szCs w:val="20"/>
              </w:rPr>
            </w:pPr>
            <w:r w:rsidRPr="007F5B6B">
              <w:rPr>
                <w:bCs/>
                <w:color w:val="EE0000"/>
                <w:sz w:val="20"/>
                <w:szCs w:val="20"/>
              </w:rPr>
              <w:t xml:space="preserve"> </w:t>
            </w:r>
            <w:r w:rsidRPr="00A23C1F">
              <w:rPr>
                <w:bCs/>
                <w:sz w:val="20"/>
                <w:szCs w:val="20"/>
              </w:rPr>
              <w:t>Rafał Bobiński; Biochemia z elementami biochemii klinicznej. Dla medycznych studiów licencjackich; PZWL Wydawnictwo Lekarskie; rok wydania 2025</w:t>
            </w:r>
          </w:p>
        </w:tc>
      </w:tr>
      <w:tr w:rsidR="00AD3F08" w14:paraId="51DDE56A" w14:textId="77777777" w:rsidTr="00AD3F08">
        <w:tc>
          <w:tcPr>
            <w:tcW w:w="2078" w:type="dxa"/>
            <w:gridSpan w:val="2"/>
          </w:tcPr>
          <w:p w14:paraId="59D4437A" w14:textId="77777777"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14:paraId="7B7DE4D0" w14:textId="77777777" w:rsidR="00A23C1F" w:rsidRDefault="00A23C1F" w:rsidP="00A23C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Berg J.M, </w:t>
            </w:r>
            <w:proofErr w:type="spellStart"/>
            <w:r>
              <w:rPr>
                <w:sz w:val="20"/>
                <w:szCs w:val="20"/>
              </w:rPr>
              <w:t>Stryer</w:t>
            </w:r>
            <w:proofErr w:type="spellEnd"/>
            <w:r>
              <w:rPr>
                <w:sz w:val="20"/>
                <w:szCs w:val="20"/>
              </w:rPr>
              <w:t xml:space="preserve"> L, </w:t>
            </w:r>
            <w:proofErr w:type="spellStart"/>
            <w:r>
              <w:rPr>
                <w:sz w:val="20"/>
                <w:szCs w:val="20"/>
              </w:rPr>
              <w:t>Tymoczko</w:t>
            </w:r>
            <w:proofErr w:type="spellEnd"/>
            <w:r>
              <w:rPr>
                <w:sz w:val="20"/>
                <w:szCs w:val="20"/>
              </w:rPr>
              <w:t xml:space="preserve"> J.L: Biochemia. Wydawnictwo PWN 2018</w:t>
            </w:r>
          </w:p>
          <w:p w14:paraId="3F2D8F43" w14:textId="7F2BF743" w:rsidR="007F5B6B" w:rsidRPr="007F5B6B" w:rsidRDefault="007F5B6B" w:rsidP="00D567B1">
            <w:pPr>
              <w:rPr>
                <w:bCs/>
                <w:sz w:val="20"/>
                <w:szCs w:val="20"/>
              </w:rPr>
            </w:pPr>
          </w:p>
        </w:tc>
      </w:tr>
      <w:tr w:rsidR="00AD3F08" w14:paraId="2E740D38" w14:textId="77777777" w:rsidTr="00696A2C">
        <w:tc>
          <w:tcPr>
            <w:tcW w:w="9732" w:type="dxa"/>
            <w:gridSpan w:val="14"/>
          </w:tcPr>
          <w:p w14:paraId="48B6F8D0" w14:textId="77777777"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14:paraId="312C5D92" w14:textId="77777777" w:rsidTr="00AD3F08">
        <w:tc>
          <w:tcPr>
            <w:tcW w:w="515" w:type="dxa"/>
          </w:tcPr>
          <w:p w14:paraId="352BE606" w14:textId="77777777"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14:paraId="7024555C" w14:textId="77777777"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14:paraId="3CEB9AD1" w14:textId="77777777"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14:paraId="359F0916" w14:textId="77777777"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14:paraId="5BCF7877" w14:textId="77777777" w:rsidTr="00696A2C">
        <w:tc>
          <w:tcPr>
            <w:tcW w:w="9732" w:type="dxa"/>
            <w:gridSpan w:val="14"/>
          </w:tcPr>
          <w:p w14:paraId="0E0E75F2" w14:textId="77777777" w:rsidR="00AD3F08" w:rsidRPr="00E42068" w:rsidRDefault="00AD3F08" w:rsidP="00D567B1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D567B1">
              <w:rPr>
                <w:b/>
                <w:sz w:val="24"/>
                <w:szCs w:val="24"/>
              </w:rPr>
              <w:t>2</w:t>
            </w:r>
          </w:p>
        </w:tc>
      </w:tr>
      <w:tr w:rsidR="00AD3F08" w14:paraId="692B9688" w14:textId="77777777" w:rsidTr="00AD3F08">
        <w:tc>
          <w:tcPr>
            <w:tcW w:w="515" w:type="dxa"/>
          </w:tcPr>
          <w:p w14:paraId="414D45DF" w14:textId="77777777"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14:paraId="4C7E5148" w14:textId="77777777" w:rsidR="00D567B1" w:rsidRPr="00D567B1" w:rsidRDefault="00D567B1" w:rsidP="00D567B1">
            <w:pPr>
              <w:pStyle w:val="Akapitzlist1"/>
              <w:spacing w:after="0" w:line="240" w:lineRule="auto"/>
              <w:ind w:left="90"/>
              <w:jc w:val="both"/>
              <w:rPr>
                <w:rFonts w:asciiTheme="minorHAnsi" w:hAnsiTheme="minorHAnsi" w:cstheme="minorHAnsi"/>
              </w:rPr>
            </w:pPr>
            <w:r w:rsidRPr="00D567B1">
              <w:rPr>
                <w:rFonts w:asciiTheme="minorHAnsi" w:hAnsiTheme="minorHAnsi" w:cstheme="minorHAnsi"/>
              </w:rPr>
              <w:t xml:space="preserve">Kwasy nukleinowe- transkrypcja i translacja, czyli biosynteza białek. </w:t>
            </w:r>
          </w:p>
          <w:p w14:paraId="250105C2" w14:textId="77777777" w:rsidR="00D567B1" w:rsidRPr="00D567B1" w:rsidRDefault="00D567B1" w:rsidP="00D567B1">
            <w:pPr>
              <w:pStyle w:val="Akapitzlist1"/>
              <w:spacing w:after="0" w:line="240" w:lineRule="auto"/>
              <w:ind w:left="90"/>
              <w:jc w:val="both"/>
              <w:rPr>
                <w:rFonts w:asciiTheme="minorHAnsi" w:hAnsiTheme="minorHAnsi" w:cstheme="minorHAnsi"/>
              </w:rPr>
            </w:pPr>
            <w:r w:rsidRPr="00D567B1">
              <w:rPr>
                <w:rFonts w:asciiTheme="minorHAnsi" w:hAnsiTheme="minorHAnsi" w:cstheme="minorHAnsi"/>
              </w:rPr>
              <w:t>Budowa, czynności i replikacja kwasów nukleinowych DNA i RNA. Etapy kondensacji DNA w jądrze komórkowym. Typy i funkcje RNA. Synteza, przekształcanie i metabolizm RNA. Właściwości kodu genetycznego. Rodzaje mutacji. Etapy biosyntezy białka: inicjacja, elongacja i germina</w:t>
            </w:r>
            <w:r w:rsidR="000559A4">
              <w:rPr>
                <w:rFonts w:asciiTheme="minorHAnsi" w:hAnsiTheme="minorHAnsi" w:cstheme="minorHAnsi"/>
              </w:rPr>
              <w:t xml:space="preserve">cja. Modyfikacje </w:t>
            </w:r>
            <w:proofErr w:type="spellStart"/>
            <w:r w:rsidR="000559A4">
              <w:rPr>
                <w:rFonts w:asciiTheme="minorHAnsi" w:hAnsiTheme="minorHAnsi" w:cstheme="minorHAnsi"/>
              </w:rPr>
              <w:t>potranslacyjne</w:t>
            </w:r>
            <w:proofErr w:type="spellEnd"/>
            <w:r w:rsidR="000559A4">
              <w:rPr>
                <w:rFonts w:asciiTheme="minorHAnsi" w:hAnsiTheme="minorHAnsi" w:cstheme="minorHAnsi"/>
              </w:rPr>
              <w:t>.</w:t>
            </w:r>
            <w:r w:rsidRPr="00D567B1">
              <w:rPr>
                <w:rFonts w:asciiTheme="minorHAnsi" w:hAnsiTheme="minorHAnsi" w:cstheme="minorHAnsi"/>
              </w:rPr>
              <w:t xml:space="preserve"> </w:t>
            </w:r>
          </w:p>
          <w:p w14:paraId="3346ABB5" w14:textId="77777777" w:rsidR="00AD3F08" w:rsidRPr="00D567B1" w:rsidRDefault="00AD3F08" w:rsidP="00D567B1">
            <w:pPr>
              <w:ind w:left="90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14:paraId="39361C7D" w14:textId="77777777"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6BEFCA2A" w14:textId="77777777" w:rsidR="00AD3F08" w:rsidRPr="00FA0F73" w:rsidRDefault="00D567B1" w:rsidP="00AD3F0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D3F08" w14:paraId="5A1E1BEB" w14:textId="77777777" w:rsidTr="00AD3F08">
        <w:tc>
          <w:tcPr>
            <w:tcW w:w="515" w:type="dxa"/>
          </w:tcPr>
          <w:p w14:paraId="483AC130" w14:textId="77777777"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14:paraId="111229DA" w14:textId="77777777" w:rsidR="00D567B1" w:rsidRPr="00D567B1" w:rsidRDefault="00D567B1" w:rsidP="00D567B1">
            <w:pPr>
              <w:pStyle w:val="Akapitzlist1"/>
              <w:spacing w:after="0" w:line="240" w:lineRule="auto"/>
              <w:ind w:left="90"/>
              <w:jc w:val="both"/>
              <w:rPr>
                <w:rFonts w:asciiTheme="minorHAnsi" w:hAnsiTheme="minorHAnsi" w:cstheme="minorHAnsi"/>
              </w:rPr>
            </w:pPr>
            <w:r w:rsidRPr="00D567B1">
              <w:rPr>
                <w:rFonts w:asciiTheme="minorHAnsi" w:hAnsiTheme="minorHAnsi" w:cstheme="minorHAnsi"/>
              </w:rPr>
              <w:t xml:space="preserve">Białka: struktura molekularna, właściwości i funkcje fizjologiczne. </w:t>
            </w:r>
          </w:p>
          <w:p w14:paraId="00DC5AC1" w14:textId="77777777" w:rsidR="00D567B1" w:rsidRPr="00D567B1" w:rsidRDefault="00D567B1" w:rsidP="00D567B1">
            <w:pPr>
              <w:pStyle w:val="Akapitzlist1"/>
              <w:spacing w:after="0" w:line="240" w:lineRule="auto"/>
              <w:ind w:left="90"/>
              <w:jc w:val="both"/>
              <w:rPr>
                <w:rFonts w:asciiTheme="minorHAnsi" w:hAnsiTheme="minorHAnsi" w:cstheme="minorHAnsi"/>
              </w:rPr>
            </w:pPr>
            <w:r w:rsidRPr="00D567B1">
              <w:rPr>
                <w:rFonts w:asciiTheme="minorHAnsi" w:hAnsiTheme="minorHAnsi" w:cstheme="minorHAnsi"/>
              </w:rPr>
              <w:t xml:space="preserve">Rodzaje i znaczenie biomedyczne aminokwasów i peptydów. znaczenie biomedyczne białek. Klasyfikacja białek, peptydów i aminokwasów pod względem właściwości chemicznych i strukturalnych. Przeciwciała: budowa i funkcje w organizmie. Białka transportujące tlen w organizmie (hemoglobina i mioglobina). Białka enzymatyczne: klasyfikacja i nomenklatura enzymów. </w:t>
            </w:r>
          </w:p>
          <w:p w14:paraId="20924753" w14:textId="77777777" w:rsidR="00AD3F08" w:rsidRPr="00D567B1" w:rsidRDefault="00AD3F08" w:rsidP="00D567B1">
            <w:pPr>
              <w:ind w:left="90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14:paraId="26C7113F" w14:textId="77777777" w:rsidR="00AD3F08" w:rsidRDefault="00D567B1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3DED77EA" w14:textId="77777777" w:rsidR="00AD3F08" w:rsidRPr="00FA0F73" w:rsidRDefault="00D567B1" w:rsidP="00AD3F0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D3F08" w14:paraId="7D37B76C" w14:textId="77777777" w:rsidTr="00AD3F08">
        <w:tc>
          <w:tcPr>
            <w:tcW w:w="515" w:type="dxa"/>
          </w:tcPr>
          <w:p w14:paraId="5021E8AD" w14:textId="77777777"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14:paraId="3FE81AAD" w14:textId="77777777" w:rsidR="00D567B1" w:rsidRPr="00D567B1" w:rsidRDefault="00D567B1" w:rsidP="00D567B1">
            <w:pPr>
              <w:pStyle w:val="Akapitzlist1"/>
              <w:spacing w:after="0" w:line="240" w:lineRule="auto"/>
              <w:ind w:left="9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Tłuszcze: </w:t>
            </w:r>
            <w:r w:rsidRPr="00D567B1">
              <w:rPr>
                <w:rFonts w:asciiTheme="minorHAnsi" w:hAnsiTheme="minorHAnsi" w:cstheme="minorHAnsi"/>
              </w:rPr>
              <w:t xml:space="preserve">Klasyfikacja tłuszczy. Budowa i funkcja nasyconych i nienasyconych kwasów tłuszczowych. Synteza nienasyconych kwasów tłuszczowych w organizmach zwierzęcych i roślinnych. Prostaglandyny jako pochodne kwasu tłuszczowego arachidonowego- mediatory stanu zapalnego w organizmie. Trójglicerydy: synteza, klasyfikacja i funkcje fizjologiczne. </w:t>
            </w:r>
            <w:proofErr w:type="spellStart"/>
            <w:r w:rsidRPr="00D567B1">
              <w:rPr>
                <w:rFonts w:asciiTheme="minorHAnsi" w:hAnsiTheme="minorHAnsi" w:cstheme="minorHAnsi"/>
              </w:rPr>
              <w:t>Lipoproteiny</w:t>
            </w:r>
            <w:proofErr w:type="spellEnd"/>
            <w:r w:rsidRPr="00D567B1">
              <w:rPr>
                <w:rFonts w:asciiTheme="minorHAnsi" w:hAnsiTheme="minorHAnsi" w:cstheme="minorHAnsi"/>
              </w:rPr>
              <w:t>: klasyfikacja i funkcje fizjologiczne. Wyjaśnienie pojęcia „dobry i zły cholesterol”. Wyjaśnienie procesu powstawania blaszki miażdżycowej i zawału serca. Trawienie i wchłanianie tłuszczy z układu pokarmowego. Typy i lokalizacja oksydacji kwasów tłuszczowych w komórce. Beta-oksydacja – utlenienie typowych kwasów tłuszczowych – etapy, enzymy i rola l-karnityny. Budowa i funkcja liposomów; zastosowanie jako nośników leków.</w:t>
            </w:r>
          </w:p>
          <w:p w14:paraId="465432EB" w14:textId="77777777" w:rsidR="00AD3F08" w:rsidRPr="00D567B1" w:rsidRDefault="00AD3F08" w:rsidP="00D567B1">
            <w:pPr>
              <w:ind w:left="90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14:paraId="27323392" w14:textId="77777777" w:rsidR="00AD3F08" w:rsidRDefault="00AD3F08" w:rsidP="00AD3F08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4BF1257B" w14:textId="77777777" w:rsidR="00AD3F08" w:rsidRPr="00FA0F73" w:rsidRDefault="00D567B1" w:rsidP="00AD3F0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D3F08" w14:paraId="6E9BB0BE" w14:textId="77777777" w:rsidTr="00AD3F08">
        <w:tc>
          <w:tcPr>
            <w:tcW w:w="515" w:type="dxa"/>
          </w:tcPr>
          <w:p w14:paraId="5D849EF9" w14:textId="77777777"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14:paraId="43D3904C" w14:textId="77777777" w:rsidR="00D567B1" w:rsidRPr="00D567B1" w:rsidRDefault="000559A4" w:rsidP="00D567B1">
            <w:pPr>
              <w:pStyle w:val="Akapitzlist1"/>
              <w:spacing w:after="0" w:line="240" w:lineRule="auto"/>
              <w:ind w:left="9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Węglowodany. </w:t>
            </w:r>
            <w:r w:rsidR="00D567B1" w:rsidRPr="00D567B1">
              <w:rPr>
                <w:rFonts w:asciiTheme="minorHAnsi" w:hAnsiTheme="minorHAnsi" w:cstheme="minorHAnsi"/>
              </w:rPr>
              <w:t xml:space="preserve">Cukry: budowa, klasyfikacja i funkcje na przykładzie wybranych monosacharydów, </w:t>
            </w:r>
            <w:proofErr w:type="spellStart"/>
            <w:r w:rsidR="00D567B1" w:rsidRPr="00D567B1">
              <w:rPr>
                <w:rFonts w:asciiTheme="minorHAnsi" w:hAnsiTheme="minorHAnsi" w:cstheme="minorHAnsi"/>
              </w:rPr>
              <w:t>disacharydów</w:t>
            </w:r>
            <w:proofErr w:type="spellEnd"/>
            <w:r w:rsidR="00D567B1" w:rsidRPr="00D567B1">
              <w:rPr>
                <w:rFonts w:asciiTheme="minorHAnsi" w:hAnsiTheme="minorHAnsi" w:cstheme="minorHAnsi"/>
              </w:rPr>
              <w:t xml:space="preserve"> i polisacharydów. Izomery cukrów. Oddychanie komórkowe: glikoliza, cykl Krebsa, łańcuch oddechowy. Znaczenie biomedyczne procesów uzyskiwania i magazynowania energii w komórce. </w:t>
            </w:r>
          </w:p>
          <w:p w14:paraId="26538548" w14:textId="77777777" w:rsidR="00AD3F08" w:rsidRPr="00D567B1" w:rsidRDefault="00AD3F08" w:rsidP="00D567B1">
            <w:pPr>
              <w:ind w:left="90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14:paraId="6D2CF48B" w14:textId="77777777" w:rsidR="00AD3F08" w:rsidRPr="00EB7178" w:rsidRDefault="000559A4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70AE6D15" w14:textId="77777777" w:rsidR="00AD3F08" w:rsidRPr="00FA0F73" w:rsidRDefault="000559A4" w:rsidP="00AD3F0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D3F08" w14:paraId="508B9827" w14:textId="77777777" w:rsidTr="00AD3F08">
        <w:tc>
          <w:tcPr>
            <w:tcW w:w="515" w:type="dxa"/>
          </w:tcPr>
          <w:p w14:paraId="65D85B70" w14:textId="77777777"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14:paraId="3838BF9D" w14:textId="597A2E6C" w:rsidR="00D567B1" w:rsidRPr="00A23C1F" w:rsidRDefault="007F5B6B" w:rsidP="007F5B6B">
            <w:pPr>
              <w:pStyle w:val="Bezodstpw"/>
              <w:ind w:left="90"/>
              <w:jc w:val="both"/>
              <w:rPr>
                <w:rFonts w:asciiTheme="minorHAnsi" w:eastAsia="Times New Roman" w:hAnsiTheme="minorHAnsi" w:cstheme="minorHAnsi"/>
              </w:rPr>
            </w:pPr>
            <w:r w:rsidRPr="00A23C1F">
              <w:rPr>
                <w:rFonts w:asciiTheme="minorHAnsi" w:eastAsia="Times New Roman" w:hAnsiTheme="minorHAnsi" w:cstheme="minorHAnsi"/>
              </w:rPr>
              <w:t xml:space="preserve">5G czyli metabolizm glukozy; Glikoliza ; Glikogen – struktura i funkcja •  Metabolizm glikogenu • 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Glikogenogeneza;Synteza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UDP-glukozy; Glikogenoliza •Regulacja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glikogenogenezy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i glikogenolizy •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Glikogenozy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</w:t>
            </w:r>
            <w:r w:rsidRPr="00A23C1F">
              <w:rPr>
                <w:rFonts w:asciiTheme="minorHAnsi" w:eastAsia="Times New Roman" w:hAnsiTheme="minorHAnsi" w:cstheme="minorHAnsi"/>
              </w:rPr>
              <w:lastRenderedPageBreak/>
              <w:t xml:space="preserve">•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Glikogenoza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związana z zaburzeniem syntezy glikogenu (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glikogenoza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typu IV, choroba Andersena,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amylopektynoza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);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Glukoneogeneza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• 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Glukoneogeneza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z glicerolu;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Glukoneogeneza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z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pirogronianu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i mleczanu •Dalsze przemiany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fosfoenolopirogronianu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•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Glukoneogeneza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z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propionianu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•Kontrola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glukoneogenezy</w:t>
            </w:r>
            <w:proofErr w:type="spellEnd"/>
          </w:p>
          <w:p w14:paraId="741BC166" w14:textId="77777777" w:rsidR="00AD3F08" w:rsidRPr="00A23C1F" w:rsidRDefault="00AD3F08" w:rsidP="00D567B1">
            <w:pPr>
              <w:ind w:left="90"/>
              <w:jc w:val="both"/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67D75E50" w14:textId="77777777" w:rsidR="00AD3F08" w:rsidRDefault="00D567B1" w:rsidP="00AD3F08">
            <w:r>
              <w:rPr>
                <w:b/>
              </w:rPr>
              <w:lastRenderedPageBreak/>
              <w:t>Seminarium</w:t>
            </w:r>
          </w:p>
        </w:tc>
        <w:tc>
          <w:tcPr>
            <w:tcW w:w="762" w:type="dxa"/>
          </w:tcPr>
          <w:p w14:paraId="4C4A116E" w14:textId="77777777" w:rsidR="00AD3F08" w:rsidRDefault="000559A4" w:rsidP="00AD3F08">
            <w:r>
              <w:rPr>
                <w:b/>
              </w:rPr>
              <w:t>2</w:t>
            </w:r>
          </w:p>
        </w:tc>
      </w:tr>
      <w:tr w:rsidR="000559A4" w14:paraId="289D940C" w14:textId="77777777" w:rsidTr="00AD3F08">
        <w:tc>
          <w:tcPr>
            <w:tcW w:w="515" w:type="dxa"/>
          </w:tcPr>
          <w:p w14:paraId="1658FF4A" w14:textId="77777777" w:rsidR="000559A4" w:rsidRPr="00E87231" w:rsidRDefault="000559A4" w:rsidP="000559A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14:paraId="7E033B64" w14:textId="378CDBFE" w:rsidR="000559A4" w:rsidRPr="00A23C1F" w:rsidRDefault="0034572F" w:rsidP="0034572F">
            <w:pPr>
              <w:pStyle w:val="Bezodstpw"/>
              <w:ind w:left="90"/>
              <w:jc w:val="both"/>
              <w:rPr>
                <w:rFonts w:asciiTheme="minorHAnsi" w:eastAsia="Times New Roman" w:hAnsiTheme="minorHAnsi" w:cstheme="minorHAnsi"/>
              </w:rPr>
            </w:pPr>
            <w:r w:rsidRPr="00A23C1F">
              <w:rPr>
                <w:rFonts w:asciiTheme="minorHAnsi" w:eastAsia="Times New Roman" w:hAnsiTheme="minorHAnsi" w:cstheme="minorHAnsi"/>
              </w:rPr>
              <w:t xml:space="preserve">Trzy kolory, czyli metabolizm hemu; </w:t>
            </w:r>
            <w:r w:rsidR="000559A4" w:rsidRPr="00A23C1F">
              <w:rPr>
                <w:rFonts w:asciiTheme="minorHAnsi" w:eastAsia="Times New Roman" w:hAnsiTheme="minorHAnsi" w:cstheme="minorHAnsi"/>
              </w:rPr>
              <w:t xml:space="preserve">Absorpcja Roztworów Barwników Organicznych. </w:t>
            </w:r>
            <w:r w:rsidRPr="00A23C1F">
              <w:rPr>
                <w:rFonts w:asciiTheme="minorHAnsi" w:eastAsia="Times New Roman" w:hAnsiTheme="minorHAnsi" w:cstheme="minorHAnsi"/>
              </w:rPr>
              <w:t xml:space="preserve">Biały – co to jest hem i jak powstaje? • Budowa porfiryn •Proces biosyntezy hemu •Czerwony, czyli zaburzenia biosyntezy hemu •  Porfirie, czyli syndrom tamy na rzece Rola ALA w porfirii •  Żółty – katabolizm </w:t>
            </w:r>
            <w:proofErr w:type="spellStart"/>
            <w:r w:rsidRPr="00A23C1F">
              <w:rPr>
                <w:rFonts w:asciiTheme="minorHAnsi" w:eastAsia="Times New Roman" w:hAnsiTheme="minorHAnsi" w:cstheme="minorHAnsi"/>
              </w:rPr>
              <w:t>hemu,czyli</w:t>
            </w:r>
            <w:proofErr w:type="spellEnd"/>
            <w:r w:rsidRPr="00A23C1F">
              <w:rPr>
                <w:rFonts w:asciiTheme="minorHAnsi" w:eastAsia="Times New Roman" w:hAnsiTheme="minorHAnsi" w:cstheme="minorHAnsi"/>
              </w:rPr>
              <w:t xml:space="preserve"> rzecz o barwnikach żółciowych •  Dalsze losy bilirubiny• Hiperbilirubinemie •Hiperbilirubinemia z przewagą bilirubiny wolnej •Hiperbilirubinemia z przewagą bilirubiny sprzężonej •Podział żółtaczek • Diagnostyka żółtaczek •Ostre powikłania w przebiegu kamicy dróg żółciowych • Kwasy żółciowe</w:t>
            </w:r>
          </w:p>
        </w:tc>
        <w:tc>
          <w:tcPr>
            <w:tcW w:w="1886" w:type="dxa"/>
            <w:gridSpan w:val="4"/>
          </w:tcPr>
          <w:p w14:paraId="5D0A574C" w14:textId="77777777" w:rsidR="000559A4" w:rsidRDefault="000559A4" w:rsidP="000559A4">
            <w:r w:rsidRPr="0022564E">
              <w:rPr>
                <w:b/>
              </w:rPr>
              <w:t>Seminarium</w:t>
            </w:r>
          </w:p>
        </w:tc>
        <w:tc>
          <w:tcPr>
            <w:tcW w:w="762" w:type="dxa"/>
          </w:tcPr>
          <w:p w14:paraId="70C3F511" w14:textId="77777777" w:rsidR="000559A4" w:rsidRDefault="000559A4" w:rsidP="000559A4">
            <w:r>
              <w:rPr>
                <w:b/>
              </w:rPr>
              <w:t>2</w:t>
            </w:r>
          </w:p>
        </w:tc>
      </w:tr>
      <w:tr w:rsidR="000559A4" w14:paraId="0F86567B" w14:textId="77777777" w:rsidTr="00AD3F08">
        <w:tc>
          <w:tcPr>
            <w:tcW w:w="515" w:type="dxa"/>
          </w:tcPr>
          <w:p w14:paraId="40456867" w14:textId="77777777" w:rsidR="000559A4" w:rsidRPr="00E87231" w:rsidRDefault="000559A4" w:rsidP="000559A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14:paraId="41C2FB4E" w14:textId="64FBD5DD" w:rsidR="000559A4" w:rsidRPr="00A23C1F" w:rsidRDefault="0034572F" w:rsidP="0034572F">
            <w:pPr>
              <w:tabs>
                <w:tab w:val="left" w:pos="1065"/>
              </w:tabs>
              <w:ind w:left="90"/>
              <w:jc w:val="both"/>
              <w:rPr>
                <w:rFonts w:eastAsia="Times New Roman" w:cstheme="minorHAnsi"/>
              </w:rPr>
            </w:pPr>
            <w:r w:rsidRPr="00A23C1F">
              <w:rPr>
                <w:rFonts w:eastAsia="Times New Roman" w:cstheme="minorHAnsi"/>
              </w:rPr>
              <w:t xml:space="preserve">Biochemiczne i kliniczne aspekty rany oparzeniowej; Specyfika rany oparzeniowej determinująca procedury terapeutyczne•  Enzymatyczna resekcja strupa martwiczego rany oparzeniowej •  Zakażenie rany </w:t>
            </w:r>
            <w:proofErr w:type="spellStart"/>
            <w:r w:rsidRPr="00A23C1F">
              <w:rPr>
                <w:rFonts w:eastAsia="Times New Roman" w:cstheme="minorHAnsi"/>
              </w:rPr>
              <w:t>oparzeniowej•Dynamika</w:t>
            </w:r>
            <w:proofErr w:type="spellEnd"/>
            <w:r w:rsidRPr="00A23C1F">
              <w:rPr>
                <w:rFonts w:eastAsia="Times New Roman" w:cstheme="minorHAnsi"/>
              </w:rPr>
              <w:t xml:space="preserve"> zakażenia w ranie oparzeniowej •Europejski konsensus wytycznych w sprawie antyseptyki ran, w tym oparzeniowych (2018) </w:t>
            </w:r>
          </w:p>
        </w:tc>
        <w:tc>
          <w:tcPr>
            <w:tcW w:w="1886" w:type="dxa"/>
            <w:gridSpan w:val="4"/>
          </w:tcPr>
          <w:p w14:paraId="702FA88A" w14:textId="77777777" w:rsidR="000559A4" w:rsidRDefault="000559A4" w:rsidP="000559A4">
            <w:r w:rsidRPr="0022564E">
              <w:rPr>
                <w:b/>
              </w:rPr>
              <w:t>Seminarium</w:t>
            </w:r>
          </w:p>
        </w:tc>
        <w:tc>
          <w:tcPr>
            <w:tcW w:w="762" w:type="dxa"/>
          </w:tcPr>
          <w:p w14:paraId="6F61A1BA" w14:textId="77777777" w:rsidR="000559A4" w:rsidRDefault="000559A4" w:rsidP="000559A4">
            <w:r w:rsidRPr="001304CA">
              <w:rPr>
                <w:b/>
              </w:rPr>
              <w:t>1</w:t>
            </w:r>
          </w:p>
        </w:tc>
      </w:tr>
    </w:tbl>
    <w:p w14:paraId="2FB0748B" w14:textId="77777777"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847B4"/>
    <w:multiLevelType w:val="hybridMultilevel"/>
    <w:tmpl w:val="934AFC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B84E4F"/>
    <w:multiLevelType w:val="hybridMultilevel"/>
    <w:tmpl w:val="44C0E5F2"/>
    <w:lvl w:ilvl="0" w:tplc="0DB66E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B2579"/>
    <w:multiLevelType w:val="hybridMultilevel"/>
    <w:tmpl w:val="934AFC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F655F9"/>
    <w:multiLevelType w:val="hybridMultilevel"/>
    <w:tmpl w:val="934AFC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A1EE5"/>
    <w:multiLevelType w:val="hybridMultilevel"/>
    <w:tmpl w:val="934AFC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09F07F0"/>
    <w:multiLevelType w:val="hybridMultilevel"/>
    <w:tmpl w:val="44C0E5F2"/>
    <w:lvl w:ilvl="0" w:tplc="0DB66E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559A4"/>
    <w:rsid w:val="00060C5E"/>
    <w:rsid w:val="000A1C4E"/>
    <w:rsid w:val="000A659B"/>
    <w:rsid w:val="000B1AA7"/>
    <w:rsid w:val="000B3BF8"/>
    <w:rsid w:val="00152E1F"/>
    <w:rsid w:val="00176E38"/>
    <w:rsid w:val="001E764E"/>
    <w:rsid w:val="002B5C8A"/>
    <w:rsid w:val="002B5DF9"/>
    <w:rsid w:val="002C1097"/>
    <w:rsid w:val="00337096"/>
    <w:rsid w:val="0034572F"/>
    <w:rsid w:val="003A238C"/>
    <w:rsid w:val="003C7AE0"/>
    <w:rsid w:val="003E0CC0"/>
    <w:rsid w:val="004179F2"/>
    <w:rsid w:val="00486DF3"/>
    <w:rsid w:val="004D3DE6"/>
    <w:rsid w:val="005F01CE"/>
    <w:rsid w:val="00696A2C"/>
    <w:rsid w:val="006A2E6C"/>
    <w:rsid w:val="006E095B"/>
    <w:rsid w:val="00751413"/>
    <w:rsid w:val="00793969"/>
    <w:rsid w:val="007F5B6B"/>
    <w:rsid w:val="00842C7A"/>
    <w:rsid w:val="00855744"/>
    <w:rsid w:val="00880636"/>
    <w:rsid w:val="0089676E"/>
    <w:rsid w:val="008D5929"/>
    <w:rsid w:val="009002A0"/>
    <w:rsid w:val="00945FFE"/>
    <w:rsid w:val="00A23C1F"/>
    <w:rsid w:val="00A261A4"/>
    <w:rsid w:val="00A658D5"/>
    <w:rsid w:val="00AC7875"/>
    <w:rsid w:val="00AD3F08"/>
    <w:rsid w:val="00AE2A00"/>
    <w:rsid w:val="00B4771B"/>
    <w:rsid w:val="00B52075"/>
    <w:rsid w:val="00B57315"/>
    <w:rsid w:val="00B83EDF"/>
    <w:rsid w:val="00BE4E32"/>
    <w:rsid w:val="00C044C6"/>
    <w:rsid w:val="00C103A9"/>
    <w:rsid w:val="00C112C9"/>
    <w:rsid w:val="00C154FD"/>
    <w:rsid w:val="00C24152"/>
    <w:rsid w:val="00C93177"/>
    <w:rsid w:val="00CA6AEF"/>
    <w:rsid w:val="00CB4455"/>
    <w:rsid w:val="00CB548C"/>
    <w:rsid w:val="00CE6A53"/>
    <w:rsid w:val="00D563D3"/>
    <w:rsid w:val="00D567B1"/>
    <w:rsid w:val="00D76ED9"/>
    <w:rsid w:val="00DB480D"/>
    <w:rsid w:val="00E042EA"/>
    <w:rsid w:val="00E42068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6E645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customStyle="1" w:styleId="Akapitzlist1">
    <w:name w:val="Akapit z listą1"/>
    <w:basedOn w:val="Normalny"/>
    <w:rsid w:val="00D567B1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Bezodstpw">
    <w:name w:val="No Spacing"/>
    <w:uiPriority w:val="1"/>
    <w:qFormat/>
    <w:rsid w:val="00D567B1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3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C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1102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2026-05-04T07:31:00Z</cp:lastPrinted>
  <dcterms:created xsi:type="dcterms:W3CDTF">2026-05-04T07:32:00Z</dcterms:created>
  <dcterms:modified xsi:type="dcterms:W3CDTF">2026-05-07T11:56:00Z</dcterms:modified>
</cp:coreProperties>
</file>